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60E" w:rsidRPr="00DF760E" w:rsidRDefault="00DF760E">
      <w:pPr>
        <w:rPr>
          <w:sz w:val="18"/>
        </w:rPr>
      </w:pPr>
      <w:bookmarkStart w:id="0" w:name="_GoBack"/>
      <w:bookmarkEnd w:id="0"/>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5"/>
        <w:gridCol w:w="1137"/>
        <w:gridCol w:w="425"/>
        <w:gridCol w:w="2408"/>
      </w:tblGrid>
      <w:tr w:rsidR="00D14C6E" w:rsidTr="00D04D2B">
        <w:trPr>
          <w:trHeight w:val="266"/>
        </w:trPr>
        <w:tc>
          <w:tcPr>
            <w:tcW w:w="2964" w:type="pct"/>
            <w:gridSpan w:val="2"/>
          </w:tcPr>
          <w:p w:rsidR="00D14C6E" w:rsidRDefault="00D14C6E" w:rsidP="00D14C6E">
            <w:pPr>
              <w:rPr>
                <w:rFonts w:ascii="Arial" w:hAnsi="Arial" w:cs="Arial"/>
                <w:szCs w:val="20"/>
                <w:lang w:eastAsia="en-GB"/>
              </w:rPr>
            </w:pPr>
          </w:p>
        </w:tc>
        <w:tc>
          <w:tcPr>
            <w:tcW w:w="2035" w:type="pct"/>
            <w:gridSpan w:val="3"/>
          </w:tcPr>
          <w:p w:rsidR="00D14C6E" w:rsidRDefault="00D14C6E" w:rsidP="00214806">
            <w:pPr>
              <w:rPr>
                <w:rFonts w:ascii="Arial" w:hAnsi="Arial"/>
                <w:szCs w:val="20"/>
              </w:rPr>
            </w:pPr>
            <w:r>
              <w:rPr>
                <w:rFonts w:ascii="Arial" w:hAnsi="Arial" w:cs="Arial"/>
                <w:b/>
                <w:szCs w:val="20"/>
                <w:lang w:eastAsia="en-GB"/>
              </w:rPr>
              <w:t>Performance and Governance</w:t>
            </w:r>
          </w:p>
        </w:tc>
      </w:tr>
      <w:tr w:rsidR="008C6BD0" w:rsidTr="00D04D2B">
        <w:trPr>
          <w:trHeight w:val="266"/>
        </w:trPr>
        <w:tc>
          <w:tcPr>
            <w:tcW w:w="2964" w:type="pct"/>
            <w:gridSpan w:val="2"/>
            <w:vMerge w:val="restart"/>
          </w:tcPr>
          <w:p w:rsidR="00853BE6" w:rsidRDefault="00853BE6" w:rsidP="00214806">
            <w:pPr>
              <w:rPr>
                <w:rFonts w:ascii="Arial" w:hAnsi="Arial" w:cs="Arial"/>
                <w:sz w:val="20"/>
                <w:szCs w:val="20"/>
                <w:lang w:eastAsia="en-GB"/>
              </w:rPr>
            </w:pPr>
          </w:p>
          <w:p w:rsidR="009C2084" w:rsidRDefault="009C2084" w:rsidP="00214806">
            <w:pPr>
              <w:rPr>
                <w:rFonts w:ascii="Arial" w:hAnsi="Arial" w:cs="Arial"/>
                <w:sz w:val="20"/>
                <w:szCs w:val="20"/>
                <w:lang w:eastAsia="en-GB"/>
              </w:rPr>
            </w:pPr>
          </w:p>
          <w:p w:rsidR="009C2084" w:rsidRDefault="009C2084" w:rsidP="00214806">
            <w:pPr>
              <w:rPr>
                <w:rFonts w:ascii="Arial" w:hAnsi="Arial" w:cs="Arial"/>
                <w:sz w:val="20"/>
                <w:szCs w:val="20"/>
                <w:lang w:eastAsia="en-GB"/>
              </w:rPr>
            </w:pPr>
          </w:p>
          <w:p w:rsidR="009C2084" w:rsidRDefault="009C2084" w:rsidP="00214806">
            <w:pPr>
              <w:rPr>
                <w:rFonts w:ascii="Arial" w:hAnsi="Arial" w:cs="Arial"/>
                <w:sz w:val="20"/>
                <w:szCs w:val="20"/>
                <w:lang w:eastAsia="en-GB"/>
              </w:rPr>
            </w:pPr>
          </w:p>
          <w:p w:rsidR="009C2084" w:rsidRDefault="009C2084" w:rsidP="00214806">
            <w:pPr>
              <w:rPr>
                <w:rFonts w:ascii="Arial" w:hAnsi="Arial" w:cs="Arial"/>
                <w:sz w:val="20"/>
                <w:szCs w:val="20"/>
                <w:lang w:eastAsia="en-GB"/>
              </w:rPr>
            </w:pPr>
          </w:p>
          <w:p w:rsidR="009C2084" w:rsidRPr="00C2271E" w:rsidRDefault="009C2084" w:rsidP="00214806">
            <w:pPr>
              <w:rPr>
                <w:rFonts w:ascii="Arial" w:hAnsi="Arial" w:cs="Arial"/>
                <w:sz w:val="20"/>
                <w:szCs w:val="20"/>
                <w:lang w:eastAsia="en-GB"/>
              </w:rPr>
            </w:pPr>
          </w:p>
        </w:tc>
        <w:tc>
          <w:tcPr>
            <w:tcW w:w="801" w:type="pct"/>
            <w:gridSpan w:val="2"/>
          </w:tcPr>
          <w:p w:rsidR="00D04D2B" w:rsidRPr="00D04D2B" w:rsidRDefault="00D04D2B" w:rsidP="00214806">
            <w:pPr>
              <w:rPr>
                <w:rFonts w:ascii="Arial" w:hAnsi="Arial"/>
                <w:szCs w:val="20"/>
              </w:rPr>
            </w:pPr>
            <w:r w:rsidRPr="00D04D2B">
              <w:rPr>
                <w:rFonts w:ascii="Arial" w:hAnsi="Arial"/>
                <w:szCs w:val="20"/>
              </w:rPr>
              <w:t>Contact</w:t>
            </w:r>
          </w:p>
          <w:p w:rsidR="00853BE6" w:rsidRPr="00D04D2B" w:rsidRDefault="002731B0" w:rsidP="00214806">
            <w:pPr>
              <w:rPr>
                <w:rFonts w:ascii="Arial" w:hAnsi="Arial"/>
                <w:szCs w:val="20"/>
                <w:highlight w:val="yellow"/>
              </w:rPr>
            </w:pPr>
            <w:r w:rsidRPr="00D04D2B">
              <w:rPr>
                <w:rFonts w:ascii="Arial" w:hAnsi="Arial"/>
                <w:szCs w:val="20"/>
              </w:rPr>
              <w:t>Direct dial</w:t>
            </w:r>
          </w:p>
        </w:tc>
        <w:tc>
          <w:tcPr>
            <w:tcW w:w="1234" w:type="pct"/>
          </w:tcPr>
          <w:p w:rsidR="00D04D2B" w:rsidRPr="00D04D2B" w:rsidRDefault="00D04D2B" w:rsidP="00214806">
            <w:pPr>
              <w:rPr>
                <w:rFonts w:ascii="Arial" w:hAnsi="Arial"/>
                <w:szCs w:val="20"/>
              </w:rPr>
            </w:pPr>
            <w:r w:rsidRPr="00D04D2B">
              <w:rPr>
                <w:rFonts w:ascii="Arial" w:hAnsi="Arial"/>
                <w:szCs w:val="20"/>
              </w:rPr>
              <w:t>Gaetana Wiseman</w:t>
            </w:r>
          </w:p>
          <w:p w:rsidR="00853BE6" w:rsidRPr="00D04D2B" w:rsidRDefault="002731B0" w:rsidP="00214806">
            <w:pPr>
              <w:rPr>
                <w:rFonts w:ascii="Arial" w:hAnsi="Arial"/>
                <w:szCs w:val="20"/>
              </w:rPr>
            </w:pPr>
            <w:r w:rsidRPr="00D04D2B">
              <w:rPr>
                <w:rFonts w:ascii="Arial" w:hAnsi="Arial"/>
                <w:szCs w:val="20"/>
              </w:rPr>
              <w:t>023 8068</w:t>
            </w:r>
            <w:r w:rsidR="009C2084" w:rsidRPr="00D04D2B">
              <w:rPr>
                <w:rFonts w:ascii="Arial" w:hAnsi="Arial"/>
                <w:szCs w:val="20"/>
              </w:rPr>
              <w:t xml:space="preserve"> 8000</w:t>
            </w:r>
            <w:r w:rsidRPr="00D04D2B">
              <w:rPr>
                <w:rFonts w:ascii="Arial" w:hAnsi="Arial"/>
                <w:szCs w:val="20"/>
              </w:rPr>
              <w:t xml:space="preserve"> </w:t>
            </w:r>
          </w:p>
        </w:tc>
      </w:tr>
      <w:tr w:rsidR="008C6BD0" w:rsidTr="00D04D2B">
        <w:trPr>
          <w:trHeight w:val="266"/>
        </w:trPr>
        <w:tc>
          <w:tcPr>
            <w:tcW w:w="2964" w:type="pct"/>
            <w:gridSpan w:val="2"/>
            <w:vMerge/>
          </w:tcPr>
          <w:p w:rsidR="00853BE6" w:rsidRPr="00C2271E" w:rsidRDefault="00853BE6" w:rsidP="00214806">
            <w:pPr>
              <w:rPr>
                <w:rFonts w:ascii="Arial" w:hAnsi="Arial" w:cs="Arial"/>
                <w:sz w:val="20"/>
                <w:szCs w:val="20"/>
                <w:lang w:eastAsia="en-GB"/>
              </w:rPr>
            </w:pPr>
          </w:p>
        </w:tc>
        <w:tc>
          <w:tcPr>
            <w:tcW w:w="801" w:type="pct"/>
            <w:gridSpan w:val="2"/>
          </w:tcPr>
          <w:p w:rsidR="00853BE6" w:rsidRPr="00D04D2B" w:rsidRDefault="002731B0" w:rsidP="00214806">
            <w:pPr>
              <w:rPr>
                <w:rFonts w:ascii="Arial" w:hAnsi="Arial"/>
                <w:szCs w:val="20"/>
                <w:highlight w:val="yellow"/>
              </w:rPr>
            </w:pPr>
            <w:r w:rsidRPr="00D04D2B">
              <w:rPr>
                <w:rFonts w:ascii="Arial" w:hAnsi="Arial"/>
                <w:szCs w:val="20"/>
              </w:rPr>
              <w:t>Email</w:t>
            </w:r>
          </w:p>
        </w:tc>
        <w:tc>
          <w:tcPr>
            <w:tcW w:w="1234" w:type="pct"/>
          </w:tcPr>
          <w:p w:rsidR="00853BE6" w:rsidRPr="00D04D2B" w:rsidRDefault="009C2084" w:rsidP="00214806">
            <w:pPr>
              <w:rPr>
                <w:rFonts w:ascii="Arial" w:hAnsi="Arial"/>
                <w:szCs w:val="20"/>
              </w:rPr>
            </w:pPr>
            <w:r w:rsidRPr="00D04D2B">
              <w:rPr>
                <w:rFonts w:ascii="Arial" w:hAnsi="Arial"/>
                <w:szCs w:val="20"/>
              </w:rPr>
              <w:t>cgr</w:t>
            </w:r>
            <w:r w:rsidR="007D7650" w:rsidRPr="00D04D2B">
              <w:rPr>
                <w:rFonts w:ascii="Arial" w:hAnsi="Arial"/>
                <w:szCs w:val="20"/>
              </w:rPr>
              <w:t>@eastleigh.gov.uk</w:t>
            </w:r>
          </w:p>
        </w:tc>
      </w:tr>
      <w:tr w:rsidR="008C6BD0" w:rsidTr="00D04D2B">
        <w:trPr>
          <w:trHeight w:val="266"/>
        </w:trPr>
        <w:tc>
          <w:tcPr>
            <w:tcW w:w="2746" w:type="pct"/>
          </w:tcPr>
          <w:p w:rsidR="00853BE6" w:rsidRPr="00C2271E" w:rsidRDefault="009C2084" w:rsidP="00214806">
            <w:pPr>
              <w:rPr>
                <w:rFonts w:ascii="Arial" w:hAnsi="Arial" w:cs="Arial"/>
                <w:sz w:val="20"/>
                <w:szCs w:val="20"/>
                <w:lang w:eastAsia="en-GB"/>
              </w:rPr>
            </w:pPr>
            <w:r>
              <w:rPr>
                <w:rFonts w:ascii="Arial" w:hAnsi="Arial" w:cs="Arial"/>
                <w:sz w:val="24"/>
                <w:szCs w:val="20"/>
                <w:lang w:eastAsia="en-GB"/>
              </w:rPr>
              <w:t>DD/MM/YYYY</w:t>
            </w:r>
          </w:p>
        </w:tc>
        <w:tc>
          <w:tcPr>
            <w:tcW w:w="801" w:type="pct"/>
            <w:gridSpan w:val="2"/>
          </w:tcPr>
          <w:p w:rsidR="00853BE6" w:rsidRPr="00C2271E" w:rsidRDefault="00853BE6" w:rsidP="00214806">
            <w:pPr>
              <w:rPr>
                <w:rFonts w:ascii="Arial" w:hAnsi="Arial"/>
                <w:sz w:val="20"/>
                <w:szCs w:val="20"/>
              </w:rPr>
            </w:pPr>
          </w:p>
        </w:tc>
        <w:tc>
          <w:tcPr>
            <w:tcW w:w="1453" w:type="pct"/>
            <w:gridSpan w:val="2"/>
          </w:tcPr>
          <w:p w:rsidR="00853BE6" w:rsidRPr="00C2271E" w:rsidRDefault="00853BE6" w:rsidP="00214806">
            <w:pPr>
              <w:rPr>
                <w:rFonts w:ascii="Arial" w:hAnsi="Arial"/>
                <w:szCs w:val="20"/>
              </w:rPr>
            </w:pPr>
          </w:p>
        </w:tc>
      </w:tr>
    </w:tbl>
    <w:p w:rsidR="00853BE6" w:rsidRDefault="00853BE6" w:rsidP="00853BE6">
      <w:pPr>
        <w:pStyle w:val="MyRefBox"/>
        <w:rPr>
          <w:sz w:val="22"/>
        </w:rPr>
      </w:pPr>
    </w:p>
    <w:p w:rsidR="00D14C6E" w:rsidRPr="00020273" w:rsidRDefault="00D14C6E" w:rsidP="00853BE6">
      <w:pPr>
        <w:pStyle w:val="MyRefBox"/>
        <w:rPr>
          <w:sz w:val="22"/>
        </w:rPr>
      </w:pPr>
    </w:p>
    <w:p w:rsidR="00853BE6" w:rsidRDefault="002731B0" w:rsidP="00853BE6">
      <w:pPr>
        <w:rPr>
          <w:rFonts w:ascii="Arial" w:hAnsi="Arial" w:cs="Arial"/>
        </w:rPr>
      </w:pPr>
      <w:r w:rsidRPr="0066017E">
        <w:rPr>
          <w:rFonts w:ascii="Arial" w:hAnsi="Arial" w:cs="Arial"/>
        </w:rPr>
        <w:t xml:space="preserve">Dear </w:t>
      </w:r>
      <w:r w:rsidR="00C84FC0">
        <w:rPr>
          <w:rFonts w:ascii="Arial" w:hAnsi="Arial" w:cs="Arial"/>
        </w:rPr>
        <w:t>Sir/Madam</w:t>
      </w:r>
    </w:p>
    <w:p w:rsidR="0048248A" w:rsidRDefault="0048248A" w:rsidP="00853BE6">
      <w:pPr>
        <w:rPr>
          <w:rFonts w:ascii="Arial" w:hAnsi="Arial" w:cs="Arial"/>
        </w:rPr>
      </w:pPr>
    </w:p>
    <w:p w:rsidR="00402DE6" w:rsidRPr="007D7650" w:rsidRDefault="0035061D" w:rsidP="00853BE6">
      <w:pPr>
        <w:rPr>
          <w:rFonts w:ascii="Arial" w:hAnsi="Arial" w:cs="Arial"/>
          <w:b/>
        </w:rPr>
      </w:pPr>
      <w:r>
        <w:rPr>
          <w:rFonts w:ascii="Arial" w:hAnsi="Arial" w:cs="Arial"/>
          <w:b/>
        </w:rPr>
        <w:t xml:space="preserve">Community Governance Review </w:t>
      </w:r>
    </w:p>
    <w:p w:rsidR="00DF760E" w:rsidRDefault="00DF760E" w:rsidP="00F147D0">
      <w:pPr>
        <w:rPr>
          <w:rFonts w:ascii="Arial" w:hAnsi="Arial"/>
        </w:rPr>
      </w:pPr>
    </w:p>
    <w:p w:rsidR="009C2084" w:rsidRDefault="009C2084" w:rsidP="009C2084">
      <w:pPr>
        <w:rPr>
          <w:rFonts w:ascii="Arial" w:hAnsi="Arial"/>
        </w:rPr>
      </w:pPr>
      <w:r w:rsidRPr="009C2084">
        <w:rPr>
          <w:rFonts w:ascii="Arial" w:hAnsi="Arial"/>
        </w:rPr>
        <w:t xml:space="preserve">We are writing to inform you that Eastleigh Borough Council has recently carried out a </w:t>
      </w:r>
      <w:r w:rsidR="00F0008F">
        <w:rPr>
          <w:rFonts w:ascii="Arial" w:hAnsi="Arial"/>
        </w:rPr>
        <w:t>‘Community Governance Review’ in</w:t>
      </w:r>
      <w:r w:rsidRPr="009C2084">
        <w:rPr>
          <w:rFonts w:ascii="Arial" w:hAnsi="Arial"/>
        </w:rPr>
        <w:t xml:space="preserve"> the Borough.</w:t>
      </w:r>
    </w:p>
    <w:p w:rsidR="009C2084" w:rsidRPr="009C2084" w:rsidRDefault="009C2084" w:rsidP="009C2084">
      <w:pPr>
        <w:rPr>
          <w:rFonts w:ascii="Arial" w:hAnsi="Arial"/>
        </w:rPr>
      </w:pPr>
    </w:p>
    <w:p w:rsidR="009C2084" w:rsidRPr="002B2F70" w:rsidRDefault="009C2084" w:rsidP="009C2084">
      <w:pPr>
        <w:rPr>
          <w:rFonts w:ascii="Arial" w:hAnsi="Arial" w:cs="Arial"/>
          <w:b/>
        </w:rPr>
      </w:pPr>
      <w:r w:rsidRPr="002B2F70">
        <w:rPr>
          <w:rFonts w:ascii="Arial" w:hAnsi="Arial" w:cs="Arial"/>
          <w:b/>
        </w:rPr>
        <w:t>What is a Community Governance Review?</w:t>
      </w:r>
    </w:p>
    <w:p w:rsidR="009C2084" w:rsidRPr="002B2F70" w:rsidRDefault="009C2084" w:rsidP="009C2084">
      <w:pPr>
        <w:rPr>
          <w:rFonts w:ascii="Arial" w:hAnsi="Arial" w:cs="Arial"/>
          <w:b/>
        </w:rPr>
      </w:pPr>
    </w:p>
    <w:p w:rsidR="009C2084" w:rsidRPr="002B2F70" w:rsidRDefault="002B2F70" w:rsidP="009C2084">
      <w:pPr>
        <w:rPr>
          <w:rFonts w:ascii="Arial" w:hAnsi="Arial" w:cs="Arial"/>
        </w:rPr>
      </w:pPr>
      <w:r w:rsidRPr="002B2F70">
        <w:rPr>
          <w:rFonts w:ascii="Arial" w:hAnsi="Arial" w:cs="Arial"/>
        </w:rPr>
        <w:t>Community governance refers to the most local level of decision making which is carried out by parish and town councils in the area in which you live. It’s important for the Council to review these arrangements in consultation with the parish and town councils to check that they are working effectively and continue to reflect local communities as they change and grow over time. This includes reviewing the parish and town council boundaries and the number of councillors</w:t>
      </w:r>
      <w:r w:rsidR="00F0008F">
        <w:rPr>
          <w:rFonts w:ascii="Arial" w:hAnsi="Arial" w:cs="Arial"/>
        </w:rPr>
        <w:t xml:space="preserve"> representing</w:t>
      </w:r>
      <w:r w:rsidRPr="002B2F70">
        <w:rPr>
          <w:rFonts w:ascii="Arial" w:hAnsi="Arial" w:cs="Arial"/>
        </w:rPr>
        <w:t xml:space="preserve"> each area.</w:t>
      </w:r>
    </w:p>
    <w:p w:rsidR="002B2F70" w:rsidRPr="009C2084" w:rsidRDefault="002B2F70" w:rsidP="009C2084">
      <w:pPr>
        <w:rPr>
          <w:rFonts w:ascii="Arial" w:hAnsi="Arial"/>
        </w:rPr>
      </w:pPr>
    </w:p>
    <w:p w:rsidR="009C2084" w:rsidRDefault="009C2084" w:rsidP="009C2084">
      <w:pPr>
        <w:rPr>
          <w:rFonts w:ascii="Arial" w:hAnsi="Arial"/>
          <w:b/>
        </w:rPr>
      </w:pPr>
      <w:r w:rsidRPr="009C2084">
        <w:rPr>
          <w:rFonts w:ascii="Arial" w:hAnsi="Arial"/>
          <w:b/>
        </w:rPr>
        <w:t>What has changed where you live?</w:t>
      </w:r>
    </w:p>
    <w:p w:rsidR="009C2084" w:rsidRPr="009C2084" w:rsidRDefault="009C2084" w:rsidP="009C2084">
      <w:pPr>
        <w:rPr>
          <w:rFonts w:ascii="Arial" w:hAnsi="Arial"/>
          <w:b/>
        </w:rPr>
      </w:pPr>
    </w:p>
    <w:p w:rsidR="00136121" w:rsidRDefault="00136121" w:rsidP="009C2084">
      <w:pPr>
        <w:rPr>
          <w:rFonts w:ascii="Arial" w:hAnsi="Arial"/>
        </w:rPr>
      </w:pPr>
      <w:r>
        <w:rPr>
          <w:rFonts w:ascii="Arial" w:hAnsi="Arial"/>
        </w:rPr>
        <w:t xml:space="preserve">As part of the review process, </w:t>
      </w:r>
      <w:r w:rsidR="009C2084" w:rsidRPr="009C2084">
        <w:rPr>
          <w:rFonts w:ascii="Arial" w:hAnsi="Arial"/>
        </w:rPr>
        <w:t>Bursledon Parish Council proposed a change to the parish Boundary, which would</w:t>
      </w:r>
      <w:r>
        <w:rPr>
          <w:rFonts w:ascii="Arial" w:hAnsi="Arial"/>
        </w:rPr>
        <w:t xml:space="preserve"> result in the</w:t>
      </w:r>
      <w:r w:rsidR="009C2084" w:rsidRPr="009C2084">
        <w:rPr>
          <w:rFonts w:ascii="Arial" w:hAnsi="Arial"/>
        </w:rPr>
        <w:t xml:space="preserve"> transfer</w:t>
      </w:r>
      <w:r>
        <w:rPr>
          <w:rFonts w:ascii="Arial" w:hAnsi="Arial"/>
        </w:rPr>
        <w:t>al of</w:t>
      </w:r>
      <w:r w:rsidR="009C2084" w:rsidRPr="009C2084">
        <w:rPr>
          <w:rFonts w:ascii="Arial" w:hAnsi="Arial"/>
        </w:rPr>
        <w:t xml:space="preserve"> Old Netley from Hound to Bursledon Parish. This</w:t>
      </w:r>
      <w:r>
        <w:rPr>
          <w:rFonts w:ascii="Arial" w:hAnsi="Arial"/>
        </w:rPr>
        <w:t xml:space="preserve"> proposal</w:t>
      </w:r>
      <w:r w:rsidR="009C2084" w:rsidRPr="009C2084">
        <w:rPr>
          <w:rFonts w:ascii="Arial" w:hAnsi="Arial"/>
        </w:rPr>
        <w:t xml:space="preserve"> was subject to </w:t>
      </w:r>
      <w:r>
        <w:rPr>
          <w:rFonts w:ascii="Arial" w:hAnsi="Arial"/>
        </w:rPr>
        <w:t xml:space="preserve">public </w:t>
      </w:r>
      <w:r w:rsidR="009C2084" w:rsidRPr="009C2084">
        <w:rPr>
          <w:rFonts w:ascii="Arial" w:hAnsi="Arial"/>
        </w:rPr>
        <w:t>consultation in May</w:t>
      </w:r>
      <w:r>
        <w:rPr>
          <w:rFonts w:ascii="Arial" w:hAnsi="Arial"/>
        </w:rPr>
        <w:t xml:space="preserve"> 2018</w:t>
      </w:r>
      <w:r w:rsidR="009C2084" w:rsidRPr="009C2084">
        <w:rPr>
          <w:rFonts w:ascii="Arial" w:hAnsi="Arial"/>
        </w:rPr>
        <w:t xml:space="preserve"> and a subsequent ballot of all residents in the</w:t>
      </w:r>
      <w:r>
        <w:rPr>
          <w:rFonts w:ascii="Arial" w:hAnsi="Arial"/>
        </w:rPr>
        <w:t xml:space="preserve"> affected</w:t>
      </w:r>
      <w:r w:rsidR="00F0008F">
        <w:rPr>
          <w:rFonts w:ascii="Arial" w:hAnsi="Arial"/>
        </w:rPr>
        <w:t xml:space="preserve"> area was undertaken</w:t>
      </w:r>
      <w:r w:rsidR="009C2084" w:rsidRPr="009C2084">
        <w:rPr>
          <w:rFonts w:ascii="Arial" w:hAnsi="Arial"/>
        </w:rPr>
        <w:t xml:space="preserve"> in June</w:t>
      </w:r>
      <w:r>
        <w:rPr>
          <w:rFonts w:ascii="Arial" w:hAnsi="Arial"/>
        </w:rPr>
        <w:t xml:space="preserve"> 2018</w:t>
      </w:r>
      <w:r w:rsidR="009C2084" w:rsidRPr="009C2084">
        <w:rPr>
          <w:rFonts w:ascii="Arial" w:hAnsi="Arial"/>
        </w:rPr>
        <w:t xml:space="preserve">. The ballot </w:t>
      </w:r>
      <w:r w:rsidR="002B2F70">
        <w:rPr>
          <w:rFonts w:ascii="Arial" w:hAnsi="Arial"/>
        </w:rPr>
        <w:t>result supp</w:t>
      </w:r>
      <w:r>
        <w:rPr>
          <w:rFonts w:ascii="Arial" w:hAnsi="Arial"/>
        </w:rPr>
        <w:t>orted the boundary change</w:t>
      </w:r>
      <w:r w:rsidR="002B2F70">
        <w:rPr>
          <w:rFonts w:ascii="Arial" w:hAnsi="Arial"/>
        </w:rPr>
        <w:t xml:space="preserve"> and,</w:t>
      </w:r>
      <w:r w:rsidR="009C2084" w:rsidRPr="009C2084">
        <w:rPr>
          <w:rFonts w:ascii="Arial" w:hAnsi="Arial"/>
        </w:rPr>
        <w:t xml:space="preserve"> therefore</w:t>
      </w:r>
      <w:r w:rsidR="002B2F70">
        <w:rPr>
          <w:rFonts w:ascii="Arial" w:hAnsi="Arial"/>
        </w:rPr>
        <w:t>,</w:t>
      </w:r>
      <w:r w:rsidR="009C2084" w:rsidRPr="009C2084">
        <w:rPr>
          <w:rFonts w:ascii="Arial" w:hAnsi="Arial"/>
        </w:rPr>
        <w:t xml:space="preserve"> </w:t>
      </w:r>
      <w:r w:rsidR="009C2084" w:rsidRPr="009C2084">
        <w:rPr>
          <w:rFonts w:ascii="Arial" w:hAnsi="Arial"/>
          <w:b/>
        </w:rPr>
        <w:t xml:space="preserve">Old Netley, the area where you live, will transfer from Hound to Bursledon </w:t>
      </w:r>
      <w:r w:rsidR="002B2F70">
        <w:rPr>
          <w:rFonts w:ascii="Arial" w:hAnsi="Arial"/>
          <w:b/>
        </w:rPr>
        <w:t>P</w:t>
      </w:r>
      <w:r w:rsidR="009C2084" w:rsidRPr="009C2084">
        <w:rPr>
          <w:rFonts w:ascii="Arial" w:hAnsi="Arial"/>
          <w:b/>
        </w:rPr>
        <w:t>arish</w:t>
      </w:r>
      <w:r w:rsidR="009C2084" w:rsidRPr="009C2084">
        <w:rPr>
          <w:rFonts w:ascii="Arial" w:hAnsi="Arial"/>
        </w:rPr>
        <w:t xml:space="preserve">. </w:t>
      </w:r>
      <w:r>
        <w:rPr>
          <w:rFonts w:ascii="Arial" w:hAnsi="Arial"/>
        </w:rPr>
        <w:t xml:space="preserve">The change will formally take effect on 1 April 2019. </w:t>
      </w:r>
    </w:p>
    <w:p w:rsidR="00136121" w:rsidRDefault="00136121" w:rsidP="009C2084">
      <w:pPr>
        <w:rPr>
          <w:rFonts w:ascii="Arial" w:hAnsi="Arial"/>
        </w:rPr>
      </w:pPr>
    </w:p>
    <w:p w:rsidR="009C2084" w:rsidRDefault="009C2084" w:rsidP="009C2084">
      <w:pPr>
        <w:rPr>
          <w:rFonts w:ascii="Arial" w:hAnsi="Arial"/>
        </w:rPr>
      </w:pPr>
      <w:r w:rsidRPr="009C2084">
        <w:rPr>
          <w:rFonts w:ascii="Arial" w:hAnsi="Arial"/>
        </w:rPr>
        <w:t xml:space="preserve">If you would like to see </w:t>
      </w:r>
      <w:r w:rsidR="002B2F70">
        <w:rPr>
          <w:rFonts w:ascii="Arial" w:hAnsi="Arial"/>
        </w:rPr>
        <w:t xml:space="preserve">further </w:t>
      </w:r>
      <w:r w:rsidR="00136121">
        <w:rPr>
          <w:rFonts w:ascii="Arial" w:hAnsi="Arial"/>
        </w:rPr>
        <w:t>details of this change</w:t>
      </w:r>
      <w:r w:rsidRPr="009C2084">
        <w:rPr>
          <w:rFonts w:ascii="Arial" w:hAnsi="Arial"/>
        </w:rPr>
        <w:t xml:space="preserve"> </w:t>
      </w:r>
      <w:r w:rsidR="00136121">
        <w:rPr>
          <w:rFonts w:ascii="Arial" w:hAnsi="Arial"/>
        </w:rPr>
        <w:t>or find out more information on the Community Governance Review process, please visit the Council’s website</w:t>
      </w:r>
      <w:r w:rsidRPr="009C2084">
        <w:rPr>
          <w:rFonts w:ascii="Arial" w:hAnsi="Arial"/>
        </w:rPr>
        <w:t xml:space="preserve"> at </w:t>
      </w:r>
      <w:hyperlink r:id="rId8" w:history="1">
        <w:r w:rsidRPr="009C2084">
          <w:rPr>
            <w:rStyle w:val="Hyperlink"/>
            <w:rFonts w:ascii="Arial" w:hAnsi="Arial"/>
          </w:rPr>
          <w:t>www.eastleigh.gov.uk/CGR</w:t>
        </w:r>
      </w:hyperlink>
      <w:r w:rsidR="00136121">
        <w:rPr>
          <w:rFonts w:ascii="Arial" w:hAnsi="Arial"/>
        </w:rPr>
        <w:t>. A copy of the Community Governance Review Order and accompanying maps</w:t>
      </w:r>
      <w:r w:rsidRPr="009C2084">
        <w:rPr>
          <w:rFonts w:ascii="Arial" w:hAnsi="Arial"/>
        </w:rPr>
        <w:t xml:space="preserve"> are</w:t>
      </w:r>
      <w:r w:rsidR="00136121">
        <w:rPr>
          <w:rFonts w:ascii="Arial" w:hAnsi="Arial"/>
        </w:rPr>
        <w:t xml:space="preserve"> also</w:t>
      </w:r>
      <w:r w:rsidRPr="009C2084">
        <w:rPr>
          <w:rFonts w:ascii="Arial" w:hAnsi="Arial"/>
        </w:rPr>
        <w:t xml:space="preserve"> available for you to </w:t>
      </w:r>
      <w:r w:rsidR="00136121">
        <w:rPr>
          <w:rFonts w:ascii="Arial" w:hAnsi="Arial"/>
        </w:rPr>
        <w:t xml:space="preserve">view at both Eastleigh House, the Borough Council offices, and your local Parish Council office. </w:t>
      </w:r>
    </w:p>
    <w:p w:rsidR="009C2084" w:rsidRPr="009C2084" w:rsidRDefault="009C2084" w:rsidP="009C2084">
      <w:pPr>
        <w:rPr>
          <w:rFonts w:ascii="Arial" w:hAnsi="Arial"/>
        </w:rPr>
      </w:pPr>
    </w:p>
    <w:p w:rsidR="009C2084" w:rsidRDefault="009C2084" w:rsidP="009C2084">
      <w:pPr>
        <w:rPr>
          <w:rFonts w:ascii="Arial" w:hAnsi="Arial"/>
          <w:b/>
        </w:rPr>
      </w:pPr>
      <w:r w:rsidRPr="009C2084">
        <w:rPr>
          <w:rFonts w:ascii="Arial" w:hAnsi="Arial"/>
          <w:b/>
        </w:rPr>
        <w:t>What does this mean for you?</w:t>
      </w:r>
    </w:p>
    <w:p w:rsidR="009C2084" w:rsidRDefault="009C2084" w:rsidP="009C2084">
      <w:pPr>
        <w:rPr>
          <w:rFonts w:ascii="Arial" w:hAnsi="Arial"/>
          <w:b/>
        </w:rPr>
      </w:pPr>
    </w:p>
    <w:p w:rsidR="009C2084" w:rsidRPr="009C2084" w:rsidRDefault="00136121" w:rsidP="009C2084">
      <w:pPr>
        <w:rPr>
          <w:rFonts w:ascii="Arial" w:hAnsi="Arial"/>
        </w:rPr>
      </w:pPr>
      <w:r>
        <w:rPr>
          <w:rFonts w:ascii="Arial" w:hAnsi="Arial"/>
        </w:rPr>
        <w:t xml:space="preserve">The change to the parish boundary will mean that your property will now fall within the Parish of Bursledon. As a result you will be able to vote for councillors on that Council in the next parish election. If you usually vote in person, your polling station where you vote may also change and it is important therefore to check your polling card beforehand to make sure you are attending the correct polling station. </w:t>
      </w:r>
      <w:r w:rsidR="009C2084" w:rsidRPr="009C2084">
        <w:rPr>
          <w:rFonts w:ascii="Arial" w:hAnsi="Arial"/>
        </w:rPr>
        <w:t xml:space="preserve">If you have not registered to vote you can do so online here (please click on ‘Register to Vote’ at the </w:t>
      </w:r>
      <w:r w:rsidR="009C2084" w:rsidRPr="009C2084">
        <w:rPr>
          <w:rFonts w:ascii="Arial" w:hAnsi="Arial"/>
        </w:rPr>
        <w:lastRenderedPageBreak/>
        <w:t>bottom of the page</w:t>
      </w:r>
      <w:r>
        <w:rPr>
          <w:rFonts w:ascii="Arial" w:hAnsi="Arial"/>
        </w:rPr>
        <w:t>):</w:t>
      </w:r>
      <w:r w:rsidR="009C2084" w:rsidRPr="009C2084">
        <w:rPr>
          <w:rFonts w:ascii="Arial" w:hAnsi="Arial"/>
        </w:rPr>
        <w:t xml:space="preserve"> </w:t>
      </w:r>
      <w:hyperlink r:id="rId9" w:history="1">
        <w:r w:rsidR="009C2084" w:rsidRPr="009C2084">
          <w:rPr>
            <w:rStyle w:val="Hyperlink"/>
            <w:rFonts w:ascii="Arial" w:hAnsi="Arial"/>
          </w:rPr>
          <w:t>https://www.eastleigh.gov.uk/council/elections-and-voting/voting</w:t>
        </w:r>
      </w:hyperlink>
      <w:r w:rsidR="009C2084" w:rsidRPr="009C2084">
        <w:rPr>
          <w:rFonts w:ascii="Arial" w:hAnsi="Arial"/>
        </w:rPr>
        <w:t xml:space="preserve"> </w:t>
      </w:r>
    </w:p>
    <w:p w:rsidR="009C2084" w:rsidRPr="009C2084" w:rsidRDefault="009C2084" w:rsidP="009C2084">
      <w:pPr>
        <w:rPr>
          <w:rFonts w:ascii="Arial" w:hAnsi="Arial"/>
        </w:rPr>
      </w:pPr>
    </w:p>
    <w:p w:rsidR="009C2084" w:rsidRDefault="009C2084" w:rsidP="009C2084">
      <w:pPr>
        <w:rPr>
          <w:rFonts w:ascii="Arial" w:hAnsi="Arial"/>
        </w:rPr>
      </w:pPr>
      <w:r w:rsidRPr="009C2084">
        <w:rPr>
          <w:rFonts w:ascii="Arial" w:hAnsi="Arial"/>
        </w:rPr>
        <w:t xml:space="preserve">A small proportion of the council tax you pay is set by the parish council for the area in which you </w:t>
      </w:r>
      <w:r w:rsidR="00136121" w:rsidRPr="009C2084">
        <w:rPr>
          <w:rFonts w:ascii="Arial" w:hAnsi="Arial"/>
        </w:rPr>
        <w:t>live;</w:t>
      </w:r>
      <w:r w:rsidRPr="009C2084">
        <w:rPr>
          <w:rFonts w:ascii="Arial" w:hAnsi="Arial"/>
        </w:rPr>
        <w:t xml:space="preserve"> this is known as the precept charge. As a result of the changes to the parish boundaries, this part of your council tax may</w:t>
      </w:r>
      <w:r w:rsidR="00136121">
        <w:rPr>
          <w:rFonts w:ascii="Arial" w:hAnsi="Arial"/>
        </w:rPr>
        <w:t xml:space="preserve"> therefore</w:t>
      </w:r>
      <w:r w:rsidRPr="009C2084">
        <w:rPr>
          <w:rFonts w:ascii="Arial" w:hAnsi="Arial"/>
        </w:rPr>
        <w:t xml:space="preserve"> </w:t>
      </w:r>
      <w:r w:rsidR="00136121">
        <w:rPr>
          <w:rFonts w:ascii="Arial" w:hAnsi="Arial"/>
        </w:rPr>
        <w:t>be affected.</w:t>
      </w:r>
      <w:r w:rsidRPr="009C2084">
        <w:rPr>
          <w:rFonts w:ascii="Arial" w:hAnsi="Arial"/>
        </w:rPr>
        <w:t xml:space="preserve"> Full details of your council tax for the coming year will be set out within your annual bill, which you will receive in March. </w:t>
      </w:r>
    </w:p>
    <w:p w:rsidR="00136121" w:rsidRPr="009C2084" w:rsidRDefault="00136121" w:rsidP="009C2084">
      <w:pPr>
        <w:rPr>
          <w:rFonts w:ascii="Arial" w:hAnsi="Arial"/>
        </w:rPr>
      </w:pPr>
    </w:p>
    <w:p w:rsidR="009C2084" w:rsidRPr="009C2084" w:rsidRDefault="009C2084" w:rsidP="009C2084">
      <w:pPr>
        <w:rPr>
          <w:rFonts w:ascii="Arial" w:hAnsi="Arial"/>
        </w:rPr>
      </w:pPr>
      <w:r w:rsidRPr="009C2084">
        <w:rPr>
          <w:rFonts w:ascii="Arial" w:hAnsi="Arial"/>
        </w:rPr>
        <w:t xml:space="preserve">The changes do not affect postal addresses or school catchment areas. </w:t>
      </w:r>
    </w:p>
    <w:p w:rsidR="009C2084" w:rsidRDefault="009C2084" w:rsidP="00F147D0">
      <w:pPr>
        <w:rPr>
          <w:rFonts w:ascii="Arial" w:hAnsi="Arial"/>
        </w:rPr>
      </w:pPr>
    </w:p>
    <w:p w:rsidR="00820712" w:rsidRDefault="00820712" w:rsidP="00820712">
      <w:pPr>
        <w:rPr>
          <w:rFonts w:ascii="Arial" w:hAnsi="Arial"/>
        </w:rPr>
      </w:pPr>
      <w:r w:rsidRPr="00F147D0">
        <w:rPr>
          <w:rFonts w:ascii="Arial" w:hAnsi="Arial"/>
        </w:rPr>
        <w:t xml:space="preserve">Please let </w:t>
      </w:r>
      <w:r>
        <w:rPr>
          <w:rFonts w:ascii="Arial" w:hAnsi="Arial"/>
        </w:rPr>
        <w:t xml:space="preserve">us know if you have any queries in relation to this letter or any aspects of the review. </w:t>
      </w:r>
    </w:p>
    <w:p w:rsidR="004361B4" w:rsidRDefault="004361B4" w:rsidP="00D14C6E">
      <w:pPr>
        <w:rPr>
          <w:rFonts w:ascii="Arial" w:hAnsi="Arial"/>
        </w:rPr>
      </w:pPr>
    </w:p>
    <w:p w:rsidR="00D52D52" w:rsidRPr="00D52D52" w:rsidRDefault="002B1167" w:rsidP="00D14C6E">
      <w:pPr>
        <w:rPr>
          <w:rFonts w:ascii="Arial" w:hAnsi="Arial"/>
          <w:sz w:val="20"/>
        </w:rPr>
      </w:pPr>
      <w:r>
        <w:rPr>
          <w:rFonts w:ascii="Arial" w:hAnsi="Arial"/>
        </w:rPr>
        <w:t xml:space="preserve">Yours </w:t>
      </w:r>
      <w:r w:rsidR="00147914">
        <w:rPr>
          <w:rFonts w:ascii="Arial" w:hAnsi="Arial"/>
        </w:rPr>
        <w:t>faithfully</w:t>
      </w:r>
    </w:p>
    <w:p w:rsidR="00402DE6" w:rsidRDefault="00402DE6" w:rsidP="00B8530E">
      <w:pPr>
        <w:keepNext/>
        <w:rPr>
          <w:rFonts w:ascii="Arial" w:eastAsia="MS Mincho" w:hAnsi="Arial" w:cs="Arial"/>
          <w:noProof/>
          <w:lang w:eastAsia="en-GB"/>
        </w:rPr>
      </w:pPr>
    </w:p>
    <w:p w:rsidR="00F147D0" w:rsidRPr="007613E4" w:rsidRDefault="008D560F" w:rsidP="00B8530E">
      <w:pPr>
        <w:keepNext/>
        <w:rPr>
          <w:rFonts w:ascii="Arial" w:eastAsia="MS Mincho" w:hAnsi="Arial" w:cs="Arial"/>
        </w:rPr>
      </w:pPr>
      <w:r>
        <w:rPr>
          <w:noProof/>
          <w:lang w:eastAsia="en-GB"/>
        </w:rPr>
        <w:drawing>
          <wp:inline distT="0" distB="0" distL="0" distR="0">
            <wp:extent cx="1917700"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866775"/>
                    </a:xfrm>
                    <a:prstGeom prst="rect">
                      <a:avLst/>
                    </a:prstGeom>
                    <a:noFill/>
                    <a:ln>
                      <a:noFill/>
                    </a:ln>
                  </pic:spPr>
                </pic:pic>
              </a:graphicData>
            </a:graphic>
          </wp:inline>
        </w:drawing>
      </w:r>
    </w:p>
    <w:p w:rsidR="00B8530E" w:rsidRPr="007613E4" w:rsidRDefault="00402DE6" w:rsidP="00B8530E">
      <w:pPr>
        <w:keepNext/>
        <w:tabs>
          <w:tab w:val="left" w:pos="6150"/>
        </w:tabs>
        <w:rPr>
          <w:rFonts w:ascii="Arial" w:eastAsia="MS Mincho" w:hAnsi="Arial" w:cs="Arial"/>
        </w:rPr>
      </w:pPr>
      <w:r>
        <w:rPr>
          <w:rFonts w:ascii="Arial" w:eastAsia="MS Mincho" w:hAnsi="Arial" w:cs="Arial"/>
        </w:rPr>
        <w:t>Gaetana Wiseman</w:t>
      </w:r>
      <w:r w:rsidR="002731B0" w:rsidRPr="007613E4">
        <w:rPr>
          <w:rFonts w:ascii="Arial" w:eastAsia="MS Mincho" w:hAnsi="Arial" w:cs="Arial"/>
        </w:rPr>
        <w:tab/>
      </w:r>
    </w:p>
    <w:p w:rsidR="00B8530E" w:rsidRPr="007613E4" w:rsidRDefault="00402DE6" w:rsidP="00B8530E">
      <w:pPr>
        <w:keepNext/>
        <w:rPr>
          <w:rFonts w:ascii="Arial" w:hAnsi="Arial" w:cs="Arial"/>
        </w:rPr>
      </w:pPr>
      <w:r>
        <w:rPr>
          <w:rFonts w:ascii="Arial" w:hAnsi="Arial" w:cs="Arial"/>
        </w:rPr>
        <w:t>Performance and Governance Manager</w:t>
      </w:r>
    </w:p>
    <w:p w:rsidR="00853BE6" w:rsidRPr="006803A2" w:rsidRDefault="00853BE6" w:rsidP="006803A2">
      <w:pPr>
        <w:rPr>
          <w:rFonts w:ascii="Futura" w:hAnsi="Futura" w:cs="Futura"/>
        </w:rPr>
      </w:pPr>
    </w:p>
    <w:sectPr w:rsidR="00853BE6" w:rsidRPr="006803A2" w:rsidSect="0035061D">
      <w:headerReference w:type="default" r:id="rId11"/>
      <w:footerReference w:type="default" r:id="rId12"/>
      <w:pgSz w:w="11900" w:h="16840"/>
      <w:pgMar w:top="1440" w:right="1268" w:bottom="249" w:left="1389" w:header="709" w:footer="1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5C3" w:rsidRDefault="00F245C3">
      <w:r>
        <w:separator/>
      </w:r>
    </w:p>
  </w:endnote>
  <w:endnote w:type="continuationSeparator" w:id="0">
    <w:p w:rsidR="00F245C3" w:rsidRDefault="00F2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A2" w:rsidRDefault="008D560F">
    <w:pPr>
      <w:pStyle w:val="Footer"/>
    </w:pPr>
    <w:r>
      <w:rPr>
        <w:noProof/>
        <w:lang w:eastAsia="en-GB"/>
      </w:rPr>
      <w:drawing>
        <wp:anchor distT="0" distB="0" distL="114300" distR="114300" simplePos="0" relativeHeight="251660288" behindDoc="0" locked="0" layoutInCell="1" allowOverlap="1">
          <wp:simplePos x="0" y="0"/>
          <wp:positionH relativeFrom="column">
            <wp:posOffset>-882015</wp:posOffset>
          </wp:positionH>
          <wp:positionV relativeFrom="paragraph">
            <wp:posOffset>-6350</wp:posOffset>
          </wp:positionV>
          <wp:extent cx="7540625" cy="853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5C3" w:rsidRDefault="00F245C3">
      <w:r>
        <w:separator/>
      </w:r>
    </w:p>
  </w:footnote>
  <w:footnote w:type="continuationSeparator" w:id="0">
    <w:p w:rsidR="00F245C3" w:rsidRDefault="00F2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A2" w:rsidRDefault="008D560F">
    <w:pPr>
      <w:pStyle w:val="Header"/>
    </w:pPr>
    <w:r>
      <w:rPr>
        <w:noProof/>
        <w:lang w:eastAsia="en-GB"/>
      </w:rPr>
      <w:drawing>
        <wp:anchor distT="0" distB="0" distL="114300" distR="114300" simplePos="0" relativeHeight="251658240" behindDoc="0" locked="0" layoutInCell="1" allowOverlap="1">
          <wp:simplePos x="0" y="0"/>
          <wp:positionH relativeFrom="column">
            <wp:posOffset>-1141095</wp:posOffset>
          </wp:positionH>
          <wp:positionV relativeFrom="paragraph">
            <wp:posOffset>-450215</wp:posOffset>
          </wp:positionV>
          <wp:extent cx="7569200" cy="1028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3BE6"/>
    <w:multiLevelType w:val="hybridMultilevel"/>
    <w:tmpl w:val="58DA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A50F4"/>
    <w:multiLevelType w:val="hybridMultilevel"/>
    <w:tmpl w:val="2652A4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39674D6"/>
    <w:multiLevelType w:val="hybridMultilevel"/>
    <w:tmpl w:val="9C0284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9961AC4"/>
    <w:multiLevelType w:val="hybridMultilevel"/>
    <w:tmpl w:val="D280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B2692"/>
    <w:multiLevelType w:val="hybridMultilevel"/>
    <w:tmpl w:val="DF6A69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D0"/>
    <w:rsid w:val="00020273"/>
    <w:rsid w:val="00042B25"/>
    <w:rsid w:val="0008316A"/>
    <w:rsid w:val="000B1FE4"/>
    <w:rsid w:val="000B6EC7"/>
    <w:rsid w:val="00136121"/>
    <w:rsid w:val="00147914"/>
    <w:rsid w:val="001701AB"/>
    <w:rsid w:val="001832C6"/>
    <w:rsid w:val="001C16F4"/>
    <w:rsid w:val="00214806"/>
    <w:rsid w:val="002731B0"/>
    <w:rsid w:val="00282D03"/>
    <w:rsid w:val="002B1167"/>
    <w:rsid w:val="002B2F70"/>
    <w:rsid w:val="002D7432"/>
    <w:rsid w:val="002F0283"/>
    <w:rsid w:val="002F62D3"/>
    <w:rsid w:val="0035061D"/>
    <w:rsid w:val="00402DE6"/>
    <w:rsid w:val="004057CA"/>
    <w:rsid w:val="00430984"/>
    <w:rsid w:val="004361B4"/>
    <w:rsid w:val="0048248A"/>
    <w:rsid w:val="00496CEC"/>
    <w:rsid w:val="005214E9"/>
    <w:rsid w:val="00553247"/>
    <w:rsid w:val="00584EDF"/>
    <w:rsid w:val="0066017E"/>
    <w:rsid w:val="00677FFA"/>
    <w:rsid w:val="006803A2"/>
    <w:rsid w:val="00683D81"/>
    <w:rsid w:val="006A3DD3"/>
    <w:rsid w:val="006B619A"/>
    <w:rsid w:val="00712FA4"/>
    <w:rsid w:val="00731B96"/>
    <w:rsid w:val="007613E4"/>
    <w:rsid w:val="00765BBA"/>
    <w:rsid w:val="007D084B"/>
    <w:rsid w:val="007D7650"/>
    <w:rsid w:val="00813509"/>
    <w:rsid w:val="00820712"/>
    <w:rsid w:val="00853BE6"/>
    <w:rsid w:val="008902BB"/>
    <w:rsid w:val="008C6BD0"/>
    <w:rsid w:val="008D560F"/>
    <w:rsid w:val="008F52C1"/>
    <w:rsid w:val="00936E0E"/>
    <w:rsid w:val="00953D93"/>
    <w:rsid w:val="009C2084"/>
    <w:rsid w:val="009F6A0A"/>
    <w:rsid w:val="00A533B0"/>
    <w:rsid w:val="00A54996"/>
    <w:rsid w:val="00A66C06"/>
    <w:rsid w:val="00B2132F"/>
    <w:rsid w:val="00B8530E"/>
    <w:rsid w:val="00BC6800"/>
    <w:rsid w:val="00BD6E72"/>
    <w:rsid w:val="00BE1A80"/>
    <w:rsid w:val="00C2271E"/>
    <w:rsid w:val="00C3685A"/>
    <w:rsid w:val="00C47E2C"/>
    <w:rsid w:val="00C72D40"/>
    <w:rsid w:val="00C84FC0"/>
    <w:rsid w:val="00CD2DA4"/>
    <w:rsid w:val="00CF72AD"/>
    <w:rsid w:val="00D04D2B"/>
    <w:rsid w:val="00D14C6E"/>
    <w:rsid w:val="00D52D52"/>
    <w:rsid w:val="00D55075"/>
    <w:rsid w:val="00D60B61"/>
    <w:rsid w:val="00D9279F"/>
    <w:rsid w:val="00DB6FDA"/>
    <w:rsid w:val="00DF760E"/>
    <w:rsid w:val="00E42129"/>
    <w:rsid w:val="00E73062"/>
    <w:rsid w:val="00F0008F"/>
    <w:rsid w:val="00F147D0"/>
    <w:rsid w:val="00F245C3"/>
    <w:rsid w:val="00F658C8"/>
    <w:rsid w:val="00F8787B"/>
    <w:rsid w:val="00FB7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813860F-4B1F-428B-865D-9D8872CD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CommentText">
    <w:name w:val="annotation text"/>
    <w:basedOn w:val="Normal"/>
    <w:link w:val="CommentTextChar"/>
    <w:uiPriority w:val="99"/>
    <w:semiHidden/>
    <w:rPr>
      <w:rFonts w:ascii="Arial" w:hAnsi="Arial"/>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RefBox">
    <w:name w:val="MyRefBox"/>
    <w:basedOn w:val="Normal"/>
    <w:pPr>
      <w:tabs>
        <w:tab w:val="left" w:pos="5760"/>
      </w:tabs>
    </w:pPr>
    <w:rPr>
      <w:rFonts w:ascii="Arial" w:hAnsi="Arial"/>
      <w:sz w:val="20"/>
    </w:rPr>
  </w:style>
  <w:style w:type="character" w:styleId="PageNumber">
    <w:name w:val="page number"/>
    <w:basedOn w:val="DefaultParagraphFont"/>
    <w:uiPriority w:val="99"/>
    <w:rPr>
      <w:rFonts w:cs="Times New Roman"/>
    </w:rPr>
  </w:style>
  <w:style w:type="paragraph" w:styleId="NoSpacing">
    <w:name w:val="No Spacing"/>
    <w:uiPriority w:val="1"/>
    <w:qFormat/>
    <w:rsid w:val="00F147D0"/>
    <w:rPr>
      <w:sz w:val="22"/>
      <w:szCs w:val="22"/>
    </w:rPr>
  </w:style>
  <w:style w:type="character" w:styleId="Hyperlink">
    <w:name w:val="Hyperlink"/>
    <w:basedOn w:val="DefaultParagraphFont"/>
    <w:uiPriority w:val="99"/>
    <w:unhideWhenUsed/>
    <w:rsid w:val="00BD6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3976">
      <w:bodyDiv w:val="1"/>
      <w:marLeft w:val="0"/>
      <w:marRight w:val="0"/>
      <w:marTop w:val="0"/>
      <w:marBottom w:val="0"/>
      <w:divBdr>
        <w:top w:val="none" w:sz="0" w:space="0" w:color="auto"/>
        <w:left w:val="none" w:sz="0" w:space="0" w:color="auto"/>
        <w:bottom w:val="none" w:sz="0" w:space="0" w:color="auto"/>
        <w:right w:val="none" w:sz="0" w:space="0" w:color="auto"/>
      </w:divBdr>
    </w:div>
    <w:div w:id="2220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leigh.gov.uk/C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astleigh.gov.uk/council/elections-and-voting/vot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B34E-D5DE-4F7F-981F-A9FF7F8D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Lenovo</cp:lastModifiedBy>
  <cp:revision>2</cp:revision>
  <cp:lastPrinted>2017-04-19T12:24:00Z</cp:lastPrinted>
  <dcterms:created xsi:type="dcterms:W3CDTF">2019-02-19T12:02:00Z</dcterms:created>
  <dcterms:modified xsi:type="dcterms:W3CDTF">2019-02-19T12:02:00Z</dcterms:modified>
</cp:coreProperties>
</file>